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drawing>
          <wp:inline>
            <wp:extent cx="5943601" cy="900684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43601" cy="90068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06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Данная рабочая программа по курсу «обществознание» для учащихся 11-го класса разработана </w:t>
      </w:r>
      <w:r>
        <w:rPr>
          <w:rFonts w:ascii="Times New Roman" w:hAnsi="Times New Roman"/>
          <w:color w:val="000000"/>
          <w:sz w:val="24"/>
        </w:rPr>
        <w:t xml:space="preserve">в соответствии с утвержденным годовым календарным учебным графиком на основании авторской программы </w:t>
      </w:r>
      <w:r>
        <w:rPr>
          <w:rFonts w:ascii="Times New Roman" w:hAnsi="Times New Roman"/>
          <w:sz w:val="24"/>
        </w:rPr>
        <w:t>(Обществознание. Примерные рабочие программы. Предметная линия учебников под редакцией Л. Н. Боголюбова. 10-11 классы: учеб. пособие для общеобразовательных организаций.\ Л. Н. Боголюбов, А. Ю. Лазебникова,Н. И. Городецкая, Л. Ф. Иванова. –М.: Просвещение,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Рабочая программа рассчитана на 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часа в неделю, всего </w:t>
      </w:r>
      <w:r>
        <w:rPr>
          <w:rFonts w:ascii="Times New Roman" w:hAnsi="Times New Roman"/>
          <w:color w:val="000000"/>
          <w:sz w:val="24"/>
        </w:rPr>
        <w:t>68</w:t>
      </w:r>
      <w:r>
        <w:rPr>
          <w:rFonts w:ascii="Times New Roman" w:hAnsi="Times New Roman"/>
          <w:color w:val="000000"/>
          <w:sz w:val="24"/>
        </w:rPr>
        <w:t xml:space="preserve"> час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</w:p>
    <w:p w14:paraId="07000000">
      <w:pPr>
        <w:pStyle w:val="Style_2"/>
        <w:spacing w:line="276" w:lineRule="auto"/>
        <w:ind/>
        <w:jc w:val="both"/>
        <w:rPr>
          <w:b w:val="1"/>
        </w:rPr>
      </w:pPr>
      <w:r>
        <w:rPr>
          <w:b w:val="1"/>
        </w:rPr>
        <w:t>Рабочая программа ориентирована на использование учебно-методического комплекта:</w:t>
      </w:r>
    </w:p>
    <w:p w14:paraId="08000000">
      <w:pPr>
        <w:widowControl w:val="0"/>
        <w:numPr>
          <w:ilvl w:val="3"/>
          <w:numId w:val="1"/>
        </w:numPr>
        <w:spacing w:after="0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 учебник. 11 класс под ред. Л. Н. Боголюбова, –М.: Просвещение, 20</w:t>
      </w:r>
      <w:r>
        <w:rPr>
          <w:rFonts w:ascii="Times New Roman" w:hAnsi="Times New Roman"/>
          <w:sz w:val="24"/>
        </w:rPr>
        <w:t>21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Обществознание. Примерные рабочие программы. Предметная линия учебников под редакцией Л. Н. Боголюбова. 10-11 классы: учеб. пособие для общеобразовательных организаций.\ Л. Н. Боголюбов, А. Ю. Лазебникова,Н. И. Городецкая, Л. Ф. Иванова. –М.: Просвещение, 2019</w:t>
      </w:r>
    </w:p>
    <w:p w14:paraId="0A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3. Обществознание.  Рабочая программа. Поурочные разработки. 11 класс: учеб. Пособие для общеобразоват. организаций: базовый уровень (Л. Н. Боголюбов и др.). –М.: Просвещение, 2020</w:t>
      </w:r>
    </w:p>
    <w:p w14:paraId="0B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освоения учебного курса</w:t>
      </w:r>
    </w:p>
    <w:p w14:paraId="0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Личностными результатами </w:t>
      </w:r>
      <w:r>
        <w:rPr>
          <w:rFonts w:ascii="Times New Roman" w:hAnsi="Times New Roman"/>
          <w:sz w:val="24"/>
        </w:rPr>
        <w:t>изучения курса обществознания в 11м классе являются:</w:t>
      </w:r>
    </w:p>
    <w:p w14:paraId="0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осознание учащимися зависимости между перспективами развития страны и возможностями активного участия в её экономической жизни. </w:t>
      </w:r>
    </w:p>
    <w:p w14:paraId="0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ориентация в социальных ролях участников экономической деятельности.</w:t>
      </w:r>
    </w:p>
    <w:p w14:paraId="0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активной позиции учащихся в общественной жизни при решении задач в области социально-экономических отношений.</w:t>
      </w:r>
    </w:p>
    <w:p w14:paraId="1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важности овладения рациональными способами экономического поведения.</w:t>
      </w:r>
    </w:p>
    <w:p w14:paraId="1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готовность к рациональному экономическому поведению в условиях как подъема, так и спада экономической активности в стране.</w:t>
      </w:r>
    </w:p>
    <w:p w14:paraId="12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и готовность к выполнению ключевых социальных ролей (труженика, производителя).</w:t>
      </w:r>
    </w:p>
    <w:p w14:paraId="13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важности активного и ответственного отношения к экономической деятельности, ориентация на посильное участие в ней.</w:t>
      </w:r>
    </w:p>
    <w:p w14:paraId="14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ставить личные цели и строить жизненные планы.</w:t>
      </w:r>
    </w:p>
    <w:p w14:paraId="15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соотношение поступков с принятыми нормами морали </w:t>
      </w:r>
    </w:p>
    <w:p w14:paraId="16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различных ситуаций свободного выбора, выявление его оснований и последствий.</w:t>
      </w:r>
    </w:p>
    <w:p w14:paraId="17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различие формы чувственного и рационального познания, </w:t>
      </w:r>
    </w:p>
    <w:p w14:paraId="18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-пояснения их примерами.</w:t>
      </w:r>
    </w:p>
    <w:p w14:paraId="19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различия абсолютной и относительной истины.</w:t>
      </w:r>
    </w:p>
    <w:p w14:paraId="1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того, что положение человека в обществе зависит от него самого – его образовательных успехов, квалификаций, направленности личности.</w:t>
      </w:r>
    </w:p>
    <w:p w14:paraId="1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-осознание значимости совместных действий представителей социальных групп по защите своих интересов;</w:t>
      </w:r>
    </w:p>
    <w:p w14:paraId="1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-готовность к самостоятельной, творческой ответственной деятельности с учётом гендерных особенностей социализации;</w:t>
      </w:r>
    </w:p>
    <w:p w14:paraId="1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толерантное сознание и поведение в поликультурном мире, готовность вести диалог с другими людьми, учитывая гендерные особенности, достигать в нём взаимопонимания, находить общие цели и сотрудничать для их достижения;</w:t>
      </w:r>
    </w:p>
    <w:p w14:paraId="1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-сформированность гражданской позиции активного и сознательного члена Российского общества;</w:t>
      </w:r>
    </w:p>
    <w:p w14:paraId="1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-сформированность мировоззрения, соответствующего современному уровню развития науки и общественной практики.</w:t>
      </w:r>
    </w:p>
    <w:p w14:paraId="2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 результаты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изучение обществознания включают следующее умения и навыки:</w:t>
      </w:r>
    </w:p>
    <w:p w14:paraId="2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подкреплять изученные положения конкретными фактами и примерами из социально-экономической действительности;</w:t>
      </w:r>
    </w:p>
    <w:p w14:paraId="22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</w:t>
      </w:r>
    </w:p>
    <w:p w14:paraId="23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рассчитывать и прогнозировать свою деятельность и позиций экономической целесообразностей и результативности;</w:t>
      </w:r>
    </w:p>
    <w:p w14:paraId="24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критически воспринимать экономическую информацию с целью анализа состояния и тенденций экономического развития общества, интерпретации социально-экономических изменений;</w:t>
      </w:r>
    </w:p>
    <w:p w14:paraId="25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ориентироваться в экономических событиях оценивать их последствия;</w:t>
      </w:r>
    </w:p>
    <w:p w14:paraId="26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анализировать экономические данные с целью выявления иллю</w:t>
      </w:r>
      <w:r>
        <w:rPr>
          <w:rFonts w:ascii="Times New Roman" w:hAnsi="Times New Roman"/>
          <w:sz w:val="24"/>
        </w:rPr>
        <w:t>стр</w:t>
      </w:r>
      <w:r>
        <w:rPr>
          <w:rFonts w:ascii="Times New Roman" w:hAnsi="Times New Roman"/>
          <w:sz w:val="24"/>
        </w:rPr>
        <w:t>ируемых ими тенденций;</w:t>
      </w:r>
    </w:p>
    <w:p w14:paraId="27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к построению логической цепи рассуждений, умение слушать и вступать в диалог, участвовать в коллективном обсуждении социально экономических проблем;</w:t>
      </w:r>
    </w:p>
    <w:p w14:paraId="28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продуктивно общаться и взаимодействовать в процессе совместной деятельности, учитывая позиции других её участников, избегая негативного влияния гендерных стереотипов;</w:t>
      </w:r>
    </w:p>
    <w:p w14:paraId="29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самостоятельно давать оценки и принимать решения, определяющие стратегию поведения в соответствии с гендерными предписаниями, с учётом гражданских и нравственных ценностей;</w:t>
      </w:r>
    </w:p>
    <w:p w14:paraId="2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классифицировать социальные явления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(различные аспекты демографической ситуации) на основе определенных, в том числе самостоятельно выявленных, оснований для классификации, сопоставления и сравнения;</w:t>
      </w:r>
    </w:p>
    <w:p w14:paraId="2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-критическое восприятие и осмысление социальной информации, отражающей различные подходы в освещении современных демографических процессов; формулирование на этой основе собственных заключений и оценочных суждений;</w:t>
      </w:r>
    </w:p>
    <w:p w14:paraId="2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</w:t>
      </w:r>
    </w:p>
    <w:p w14:paraId="2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ценностей.</w:t>
      </w:r>
    </w:p>
    <w:p w14:paraId="2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Предметные результаты </w:t>
      </w:r>
      <w:r>
        <w:rPr>
          <w:rFonts w:ascii="Times New Roman" w:hAnsi="Times New Roman"/>
          <w:sz w:val="24"/>
        </w:rPr>
        <w:t>изучения обществознания включают:</w:t>
      </w:r>
    </w:p>
    <w:p w14:paraId="2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конкретизировать примерами основные факторы производства и факторные доходы;</w:t>
      </w:r>
    </w:p>
    <w:p w14:paraId="3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-различение форм бизнеса;</w:t>
      </w:r>
    </w:p>
    <w:p w14:paraId="3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-оценивание деятельности различных финансовых институтов, определение задач, функций и роли Центрального банка РФ в банковской системе РФ;</w:t>
      </w:r>
    </w:p>
    <w:p w14:paraId="32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способность извлекать социальную информацию из источников различного типа о тенденциях развития современной рыночной экономики;</w:t>
      </w:r>
    </w:p>
    <w:p w14:paraId="33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практических ситуаций, связанных с реализацией гражданами своих экономических интересов;</w:t>
      </w:r>
    </w:p>
    <w:p w14:paraId="34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различать и сравнивать пути достижения экономического роста; </w:t>
      </w:r>
    </w:p>
    <w:p w14:paraId="35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раскрытие взаимосвязи экономики с другими сторонами жизни общества;</w:t>
      </w:r>
    </w:p>
    <w:p w14:paraId="36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выделять причины безработицы и различать её виды;</w:t>
      </w:r>
    </w:p>
    <w:p w14:paraId="37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различать формы чувственного и рационального познания, поясняя их примерами;</w:t>
      </w:r>
    </w:p>
    <w:p w14:paraId="38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выделение критериев социальной стратификации;</w:t>
      </w:r>
    </w:p>
    <w:p w14:paraId="39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различение видов социальной мобильности;</w:t>
      </w:r>
    </w:p>
    <w:p w14:paraId="3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умение характеризовать социальные институты семьи и брака; раскрывать факторы, влияющее на развитие современной семьи;</w:t>
      </w:r>
    </w:p>
    <w:p w14:paraId="3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причин социальных конфликтов, моделирование ситуаций путём разрешения конфликтов;</w:t>
      </w:r>
    </w:p>
    <w:p w14:paraId="3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способность выделять субъекты политической деятельности и объекты политического воздействия;</w:t>
      </w:r>
    </w:p>
    <w:p w14:paraId="3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раскрывать принципы государства как основного института политической системы общества;</w:t>
      </w:r>
    </w:p>
    <w:p w14:paraId="3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различение типов политических режимов, оценка роли политических режимов различных типов в общественном развитии;</w:t>
      </w:r>
    </w:p>
    <w:p w14:paraId="3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взаимосвязи правового государства и гражданского общества, способность раскрывать ценностный смысл правового государства;</w:t>
      </w:r>
    </w:p>
    <w:p w14:paraId="4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формулирование суждения о значении многопартийности и идеологического плюрализма в современном обществе.</w:t>
      </w:r>
    </w:p>
    <w:p w14:paraId="4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</w:p>
    <w:p w14:paraId="42000000">
      <w:pPr>
        <w:ind w:firstLine="284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Содержание курса «Обществознание» в 11 классе</w:t>
      </w:r>
    </w:p>
    <w:p w14:paraId="4300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1. Экономическая жизнь общества (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 xml:space="preserve"> ча</w:t>
      </w:r>
      <w:r>
        <w:rPr>
          <w:rFonts w:ascii="Times New Roman" w:hAnsi="Times New Roman"/>
          <w:b w:val="1"/>
          <w:sz w:val="24"/>
        </w:rPr>
        <w:t>сов</w:t>
      </w:r>
      <w:r>
        <w:rPr>
          <w:rFonts w:ascii="Times New Roman" w:hAnsi="Times New Roman"/>
          <w:b w:val="1"/>
          <w:sz w:val="24"/>
        </w:rPr>
        <w:t>)</w:t>
      </w:r>
    </w:p>
    <w:p w14:paraId="44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как подсистема общества. Экономика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 уровень жизни. Экономика и социальная структура общества. Экономика и политика. Что изучает экономическая наука. Экономическая деятельность и её измерители. Понятие ВВП.</w:t>
      </w:r>
    </w:p>
    <w:p w14:paraId="45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Экстенсивный и интенсивный рост. Факторы и темпы экономического роста. Экономическое развитие.  Экономический цикл. Причины цикличного развития экономики.</w:t>
      </w:r>
    </w:p>
    <w:p w14:paraId="46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Рынок в жизни общества. Рыночная экономика.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14:paraId="47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прибыль. Налоги, уплачиваемые предприятиями.</w:t>
      </w:r>
    </w:p>
    <w:p w14:paraId="48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Бизнес в экономике. Организационно-правовые нормы и правовой режим предпринимательской деятельности.</w:t>
      </w:r>
    </w:p>
    <w:p w14:paraId="49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Вокруг бизнеса, Источники финансирования бизнеса. Основные принципы менеджмента. Основы маркетинга. </w:t>
      </w:r>
    </w:p>
    <w:p w14:paraId="4A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Роль государства в экономике. Общественные блага. Внешние дефекты. Госбюджет. Государственный долг. Основы денежной и бюджетной политики. Защита конкуренции и антимонопольное законодательство </w:t>
      </w:r>
    </w:p>
    <w:p w14:paraId="4B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14:paraId="4C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Рынок труда. Безработица. Причины и экономические причины безработицы. Государственная политика в области занятости. </w:t>
      </w:r>
    </w:p>
    <w:p w14:paraId="4D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4E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Экономика потребителя. Сбережение, страхование. Защита прав потре6ителя. Экономика производителя. Рациональное экономическое поведение потребителя и производителя. </w:t>
      </w:r>
    </w:p>
    <w:p w14:paraId="4F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</w:p>
    <w:p w14:paraId="5000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2. Социальная сфера (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 часов)</w:t>
      </w:r>
    </w:p>
    <w:p w14:paraId="51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социальных групп. Социальное неравенство. Социальная стратификация. Социальная мобильность. Социальные интересы. Социальные нормы. Отклоняющееся (девиантное поведение). Преступность. Что объединяет людей в нацию. Россия- многонациональное общество и единый народ. Межнациональные конфликты и пути их преодоления.  Пути межнационального сближения. Национальная политика в России. Семья как социальный институт. Функции семьи. Семья в современном обществе. Бытовые отношения. Дом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котором мы живём. Гендерные стереотипы и роли. Гендер и социализация. Гендерные отношения в современном обществе. Молодёжь как социальная группа. Развитие социальных ролей в юношеском возрасте. Молодёжная субкультура. Изменение численности населения в России. Возрастной состав населения России. Рождаемость и смертность. Миграция. </w:t>
      </w:r>
    </w:p>
    <w:p w14:paraId="52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</w:p>
    <w:p w14:paraId="5300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3. Политическая жизнь общества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21</w:t>
      </w:r>
      <w:r>
        <w:rPr>
          <w:rFonts w:ascii="Times New Roman" w:hAnsi="Times New Roman"/>
          <w:b w:val="1"/>
          <w:sz w:val="24"/>
        </w:rPr>
        <w:t xml:space="preserve"> час)</w:t>
      </w:r>
    </w:p>
    <w:p w14:paraId="5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Политическая деятельность и общество. Политическая сфера и политические институты. Политические отношения. Политическая власть. Структура и функции политической системы. Политический режим. Демократические перемены в России. Сущность правового государства. Гражданское общество. Местное самоуправление. Избирательная система. Избирательная компания. Понятие политической партии движения. Типология и функции политических партий. Типы партийных систем. Политическая элита. Политическое лидерство. Роль политического лидера. Типы лидерства.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 Многообразие форм политического поведения. Политический терроризм. Регулирование политического поведения. Сущность и этапы политического процесса. Политическое участие. Политическая культура. </w:t>
      </w:r>
    </w:p>
    <w:p w14:paraId="5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Заключение</w:t>
      </w: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час)</w:t>
      </w:r>
      <w:r>
        <w:rPr>
          <w:rFonts w:ascii="Times New Roman" w:hAnsi="Times New Roman"/>
          <w:sz w:val="24"/>
        </w:rPr>
        <w:t>. Общество и человек перед лицом угроз XXI века.   Государство в политической системе.</w:t>
      </w:r>
    </w:p>
    <w:p w14:paraId="56000000">
      <w:pPr>
        <w:spacing w:after="0" w:line="240" w:lineRule="auto"/>
        <w:ind/>
        <w:jc w:val="center"/>
        <w:rPr>
          <w:rFonts w:ascii="TimesNewRoman" w:hAnsi="TimesNewRoman"/>
          <w:b w:val="1"/>
          <w:sz w:val="24"/>
        </w:rPr>
      </w:pPr>
      <w:r>
        <w:rPr>
          <w:rFonts w:ascii="TimesNewRoman" w:hAnsi="TimesNewRoman"/>
          <w:b w:val="1"/>
          <w:sz w:val="24"/>
        </w:rPr>
        <w:t xml:space="preserve">Тематическое </w:t>
      </w:r>
      <w:r>
        <w:rPr>
          <w:rFonts w:ascii="TimesNewRoman" w:hAnsi="TimesNewRoman"/>
          <w:b w:val="1"/>
          <w:sz w:val="24"/>
        </w:rPr>
        <w:t xml:space="preserve">планирование изучения учебного курса </w:t>
      </w:r>
      <w:r>
        <w:rPr>
          <w:rFonts w:ascii="TimesNewRoman" w:hAnsi="TimesNewRoman"/>
          <w:b w:val="1"/>
          <w:color w:val="000000"/>
          <w:sz w:val="24"/>
        </w:rPr>
        <w:t>«обществознание»,</w:t>
      </w:r>
    </w:p>
    <w:p w14:paraId="57000000">
      <w:pPr>
        <w:spacing w:after="0" w:line="240" w:lineRule="auto"/>
        <w:ind/>
        <w:jc w:val="center"/>
        <w:rPr>
          <w:rFonts w:ascii="TimesNewRoman" w:hAnsi="TimesNewRoman"/>
          <w:b w:val="1"/>
          <w:sz w:val="24"/>
        </w:rPr>
      </w:pPr>
      <w:r>
        <w:rPr>
          <w:rFonts w:ascii="TimesNewRoman" w:hAnsi="TimesNewRoman"/>
          <w:b w:val="1"/>
          <w:sz w:val="24"/>
        </w:rPr>
        <w:t>3 часа в неделю, всего 10</w:t>
      </w:r>
      <w:r>
        <w:rPr>
          <w:rFonts w:ascii="TimesNewRoman" w:hAnsi="TimesNewRoman"/>
          <w:b w:val="1"/>
          <w:sz w:val="24"/>
        </w:rPr>
        <w:t>3</w:t>
      </w:r>
      <w:r>
        <w:rPr>
          <w:rFonts w:ascii="TimesNewRoman" w:hAnsi="TimesNewRoman"/>
          <w:b w:val="1"/>
          <w:sz w:val="24"/>
        </w:rPr>
        <w:t xml:space="preserve"> часов.</w:t>
      </w:r>
    </w:p>
    <w:p w14:paraId="58000000">
      <w:pPr>
        <w:spacing w:after="0" w:line="240" w:lineRule="auto"/>
        <w:ind/>
        <w:rPr>
          <w:rFonts w:ascii="TimesNewRoman" w:hAnsi="TimesNewRoman"/>
          <w:b w:val="1"/>
          <w:sz w:val="24"/>
        </w:rPr>
      </w:pPr>
    </w:p>
    <w:tbl>
      <w:tblPr>
        <w:tblStyle w:val="Style_3"/>
        <w:tblLayout w:type="fixed"/>
      </w:tblPr>
      <w:tblGrid>
        <w:gridCol w:w="1076"/>
        <w:gridCol w:w="6927"/>
        <w:gridCol w:w="1352"/>
      </w:tblGrid>
      <w:tr>
        <w:tc>
          <w:tcPr>
            <w:tcW w:type="dxa" w:w="1076"/>
          </w:tcPr>
          <w:p w14:paraId="59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NewRoman" w:hAnsi="TimesNewRoman"/>
                <w:b w:val="1"/>
                <w:sz w:val="24"/>
              </w:rPr>
              <w:t>№</w:t>
            </w:r>
          </w:p>
        </w:tc>
        <w:tc>
          <w:tcPr>
            <w:tcW w:type="dxa" w:w="6927"/>
          </w:tcPr>
          <w:p w14:paraId="5A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NewRoman" w:hAnsi="TimesNewRoman"/>
                <w:b w:val="1"/>
                <w:sz w:val="24"/>
              </w:rPr>
              <w:t>Тема урока</w:t>
            </w:r>
          </w:p>
        </w:tc>
        <w:tc>
          <w:tcPr>
            <w:tcW w:type="dxa" w:w="1352"/>
          </w:tcPr>
          <w:p w14:paraId="5B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NewRoman" w:hAnsi="TimesNewRoman"/>
                <w:b w:val="1"/>
                <w:sz w:val="24"/>
              </w:rPr>
              <w:t>Часы</w:t>
            </w:r>
          </w:p>
        </w:tc>
      </w:tr>
      <w:tr>
        <w:tc>
          <w:tcPr>
            <w:tcW w:type="dxa" w:w="9355"/>
            <w:gridSpan w:val="3"/>
          </w:tcPr>
          <w:p w14:paraId="5C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1. </w:t>
            </w:r>
            <w:r>
              <w:rPr>
                <w:rFonts w:ascii="Times New Roman" w:hAnsi="Times New Roman"/>
                <w:b w:val="1"/>
                <w:sz w:val="24"/>
              </w:rPr>
              <w:t>Э</w:t>
            </w:r>
            <w:r>
              <w:rPr>
                <w:rFonts w:ascii="Times New Roman" w:hAnsi="Times New Roman"/>
                <w:b w:val="1"/>
                <w:sz w:val="24"/>
              </w:rPr>
              <w:t>кономическая жизнь общества (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час</w:t>
            </w:r>
            <w:r>
              <w:rPr>
                <w:rFonts w:ascii="Times New Roman" w:hAnsi="Times New Roman"/>
                <w:b w:val="1"/>
                <w:sz w:val="24"/>
              </w:rPr>
              <w:t>ов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</w:tr>
      <w:tr>
        <w:tc>
          <w:tcPr>
            <w:tcW w:type="dxa" w:w="1076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1 -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27"/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экономики в жизни общества</w:t>
            </w:r>
          </w:p>
        </w:tc>
        <w:tc>
          <w:tcPr>
            <w:tcW w:type="dxa" w:w="1352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27"/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Экономика: наука и хозяйство</w:t>
            </w:r>
          </w:p>
        </w:tc>
        <w:tc>
          <w:tcPr>
            <w:tcW w:type="dxa" w:w="1352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927"/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рост и развитие</w:t>
            </w:r>
          </w:p>
        </w:tc>
        <w:tc>
          <w:tcPr>
            <w:tcW w:type="dxa" w:w="1352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- 1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27"/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Рыночные отношения в экономике</w:t>
            </w:r>
          </w:p>
        </w:tc>
        <w:tc>
          <w:tcPr>
            <w:tcW w:type="dxa" w:w="1352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076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- 1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27"/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Фирма в экономике</w:t>
            </w:r>
          </w:p>
        </w:tc>
        <w:tc>
          <w:tcPr>
            <w:tcW w:type="dxa" w:w="1352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- 1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27"/>
          </w:tcPr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предпринимательской деятельности</w:t>
            </w:r>
          </w:p>
        </w:tc>
        <w:tc>
          <w:tcPr>
            <w:tcW w:type="dxa" w:w="1352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15 - 16</w:t>
            </w:r>
          </w:p>
        </w:tc>
        <w:tc>
          <w:tcPr>
            <w:tcW w:type="dxa" w:w="6927"/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Слагаемые успеха в бизнесе</w:t>
            </w:r>
          </w:p>
        </w:tc>
        <w:tc>
          <w:tcPr>
            <w:tcW w:type="dxa" w:w="1352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927"/>
          </w:tcPr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государство</w:t>
            </w:r>
          </w:p>
        </w:tc>
        <w:tc>
          <w:tcPr>
            <w:tcW w:type="dxa" w:w="1352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27"/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</w:t>
            </w:r>
            <w:r>
              <w:rPr>
                <w:rFonts w:ascii="Times New Roman" w:hAnsi="Times New Roman"/>
                <w:sz w:val="24"/>
              </w:rPr>
              <w:t>сы в экономике</w:t>
            </w:r>
          </w:p>
        </w:tc>
        <w:tc>
          <w:tcPr>
            <w:tcW w:type="dxa" w:w="1352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27"/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 и безработица</w:t>
            </w:r>
          </w:p>
        </w:tc>
        <w:tc>
          <w:tcPr>
            <w:tcW w:type="dxa" w:w="1352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27"/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Мировая экономика</w:t>
            </w:r>
          </w:p>
        </w:tc>
        <w:tc>
          <w:tcPr>
            <w:tcW w:type="dxa" w:w="1352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6927"/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 культура</w:t>
            </w:r>
          </w:p>
        </w:tc>
        <w:tc>
          <w:tcPr>
            <w:tcW w:type="dxa" w:w="1352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927"/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представления результатов проектной деятельности по теме 1</w:t>
            </w:r>
          </w:p>
        </w:tc>
        <w:tc>
          <w:tcPr>
            <w:tcW w:type="dxa" w:w="1352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6927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урок</w:t>
            </w:r>
          </w:p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теме: «Экономическая жизнь общества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52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9355"/>
            <w:gridSpan w:val="3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2. Социальная сфера (</w:t>
            </w: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часов)</w:t>
            </w:r>
          </w:p>
        </w:tc>
      </w:tr>
      <w:tr>
        <w:tc>
          <w:tcPr>
            <w:tcW w:type="dxa" w:w="1076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27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оциальная структура общества</w:t>
            </w:r>
          </w:p>
        </w:tc>
        <w:tc>
          <w:tcPr>
            <w:tcW w:type="dxa" w:w="1352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32 - 33</w:t>
            </w:r>
          </w:p>
        </w:tc>
        <w:tc>
          <w:tcPr>
            <w:tcW w:type="dxa" w:w="6927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нормы и отклоняющееся поведение</w:t>
            </w:r>
          </w:p>
        </w:tc>
        <w:tc>
          <w:tcPr>
            <w:tcW w:type="dxa" w:w="1352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34 - 35</w:t>
            </w:r>
          </w:p>
        </w:tc>
        <w:tc>
          <w:tcPr>
            <w:tcW w:type="dxa" w:w="6927"/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Нации и межнациональные отношения</w:t>
            </w:r>
          </w:p>
        </w:tc>
        <w:tc>
          <w:tcPr>
            <w:tcW w:type="dxa" w:w="1352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36 - 37</w:t>
            </w:r>
          </w:p>
        </w:tc>
        <w:tc>
          <w:tcPr>
            <w:tcW w:type="dxa" w:w="6927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и брак</w:t>
            </w:r>
          </w:p>
        </w:tc>
        <w:tc>
          <w:tcPr>
            <w:tcW w:type="dxa" w:w="1352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38 - 39</w:t>
            </w:r>
          </w:p>
        </w:tc>
        <w:tc>
          <w:tcPr>
            <w:tcW w:type="dxa" w:w="6927"/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Гендер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социальный пол</w:t>
            </w:r>
          </w:p>
        </w:tc>
        <w:tc>
          <w:tcPr>
            <w:tcW w:type="dxa" w:w="1352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40 - 41</w:t>
            </w:r>
          </w:p>
        </w:tc>
        <w:tc>
          <w:tcPr>
            <w:tcW w:type="dxa" w:w="6927"/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Молодёжь в современном обществе</w:t>
            </w:r>
          </w:p>
        </w:tc>
        <w:tc>
          <w:tcPr>
            <w:tcW w:type="dxa" w:w="1352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42 - 43</w:t>
            </w:r>
          </w:p>
        </w:tc>
        <w:tc>
          <w:tcPr>
            <w:tcW w:type="dxa" w:w="6927"/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Демографическая ситуация в современной России </w:t>
            </w:r>
          </w:p>
        </w:tc>
        <w:tc>
          <w:tcPr>
            <w:tcW w:type="dxa" w:w="1352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44 - 45</w:t>
            </w:r>
          </w:p>
        </w:tc>
        <w:tc>
          <w:tcPr>
            <w:tcW w:type="dxa" w:w="6927"/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представления результатов проектной деятельности по теме 2</w:t>
            </w:r>
          </w:p>
        </w:tc>
        <w:tc>
          <w:tcPr>
            <w:tcW w:type="dxa" w:w="1352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6927"/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</w:t>
            </w:r>
            <w:r>
              <w:rPr>
                <w:rFonts w:ascii="Times New Roman" w:hAnsi="Times New Roman"/>
                <w:sz w:val="24"/>
              </w:rPr>
              <w:t>рительно-обобщающий урок по теме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Социальная сфера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52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9355"/>
            <w:gridSpan w:val="3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3. Политическая жизнь общества (</w:t>
            </w:r>
            <w:r>
              <w:rPr>
                <w:rFonts w:ascii="Times New Roman" w:hAnsi="Times New Roman"/>
                <w:b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час</w:t>
            </w:r>
            <w:bookmarkStart w:id="1" w:name="_GoBack"/>
            <w:bookmarkEnd w:id="1"/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</w:tr>
      <w:tr>
        <w:tc>
          <w:tcPr>
            <w:tcW w:type="dxa" w:w="1076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47 - 48</w:t>
            </w:r>
          </w:p>
        </w:tc>
        <w:tc>
          <w:tcPr>
            <w:tcW w:type="dxa" w:w="6927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и власть</w:t>
            </w:r>
          </w:p>
        </w:tc>
        <w:tc>
          <w:tcPr>
            <w:tcW w:type="dxa" w:w="1352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49 - 50</w:t>
            </w:r>
          </w:p>
        </w:tc>
        <w:tc>
          <w:tcPr>
            <w:tcW w:type="dxa" w:w="6927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система</w:t>
            </w:r>
          </w:p>
        </w:tc>
        <w:tc>
          <w:tcPr>
            <w:tcW w:type="dxa" w:w="1352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51 - 52</w:t>
            </w:r>
          </w:p>
        </w:tc>
        <w:tc>
          <w:tcPr>
            <w:tcW w:type="dxa" w:w="6927"/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Гражданское общество и правовое государство</w:t>
            </w:r>
          </w:p>
        </w:tc>
        <w:tc>
          <w:tcPr>
            <w:tcW w:type="dxa" w:w="1352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53 - 54</w:t>
            </w:r>
          </w:p>
        </w:tc>
        <w:tc>
          <w:tcPr>
            <w:tcW w:type="dxa" w:w="6927"/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Демократические выборы</w:t>
            </w:r>
          </w:p>
        </w:tc>
        <w:tc>
          <w:tcPr>
            <w:tcW w:type="dxa" w:w="1352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55 - 56</w:t>
            </w:r>
          </w:p>
        </w:tc>
        <w:tc>
          <w:tcPr>
            <w:tcW w:type="dxa" w:w="6927"/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партии и партийные системы</w:t>
            </w:r>
          </w:p>
        </w:tc>
        <w:tc>
          <w:tcPr>
            <w:tcW w:type="dxa" w:w="1352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57 - 58</w:t>
            </w:r>
          </w:p>
        </w:tc>
        <w:tc>
          <w:tcPr>
            <w:tcW w:type="dxa" w:w="6927"/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элита и политическое лидерство</w:t>
            </w:r>
          </w:p>
        </w:tc>
        <w:tc>
          <w:tcPr>
            <w:tcW w:type="dxa" w:w="1352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59 - 60</w:t>
            </w:r>
          </w:p>
        </w:tc>
        <w:tc>
          <w:tcPr>
            <w:tcW w:type="dxa" w:w="6927"/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Политическое сознание</w:t>
            </w:r>
          </w:p>
        </w:tc>
        <w:tc>
          <w:tcPr>
            <w:tcW w:type="dxa" w:w="1352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61 - 62</w:t>
            </w:r>
          </w:p>
        </w:tc>
        <w:tc>
          <w:tcPr>
            <w:tcW w:type="dxa" w:w="6927"/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Политическое поведение</w:t>
            </w:r>
          </w:p>
        </w:tc>
        <w:tc>
          <w:tcPr>
            <w:tcW w:type="dxa" w:w="1352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63 - 64</w:t>
            </w:r>
          </w:p>
        </w:tc>
        <w:tc>
          <w:tcPr>
            <w:tcW w:type="dxa" w:w="6927"/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Политический процесс и культура политического участия</w:t>
            </w:r>
          </w:p>
        </w:tc>
        <w:tc>
          <w:tcPr>
            <w:tcW w:type="dxa" w:w="1352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65 - 66</w:t>
            </w:r>
          </w:p>
        </w:tc>
        <w:tc>
          <w:tcPr>
            <w:tcW w:type="dxa" w:w="6927"/>
          </w:tcPr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представления результатов проектной деятельности по теме 3</w:t>
            </w:r>
          </w:p>
        </w:tc>
        <w:tc>
          <w:tcPr>
            <w:tcW w:type="dxa" w:w="1352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6927"/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Повторительно-обобщающие</w:t>
            </w:r>
            <w:r>
              <w:rPr>
                <w:rFonts w:ascii="Times New Roman" w:hAnsi="Times New Roman"/>
                <w:sz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теме: «Политическая жизнь общества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52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076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6927"/>
          </w:tcPr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sz w:val="24"/>
              </w:rPr>
              <w:t>Взгляд в будущее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1352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CA000000">
      <w:pPr>
        <w:spacing w:after="0" w:line="240" w:lineRule="auto"/>
        <w:ind/>
        <w:jc w:val="center"/>
        <w:rPr>
          <w:rFonts w:ascii="TimesNewRoman" w:hAnsi="TimesNewRoman"/>
          <w:b w:val="1"/>
          <w:sz w:val="24"/>
        </w:rPr>
      </w:pPr>
      <w:r>
        <w:rPr>
          <w:rFonts w:ascii="TimesNewRoman" w:hAnsi="TimesNewRoman"/>
          <w:b w:val="1"/>
          <w:sz w:val="24"/>
        </w:rPr>
        <w:t xml:space="preserve">   </w:t>
      </w:r>
    </w:p>
    <w:p w14:paraId="CB000000">
      <w:pPr>
        <w:pStyle w:val="Style_4"/>
        <w:spacing w:after="0" w:before="0"/>
        <w:ind/>
        <w:rPr>
          <w:b w:val="1"/>
        </w:rPr>
      </w:pPr>
    </w:p>
    <w:p w14:paraId="CC000000">
      <w:pPr>
        <w:widowControl w:val="0"/>
        <w:tabs>
          <w:tab w:leader="none" w:pos="0" w:val="left"/>
        </w:tabs>
        <w:spacing w:after="0" w:line="240" w:lineRule="auto"/>
        <w:ind w:right="3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Лист корректировки рабочей программы</w:t>
      </w:r>
    </w:p>
    <w:p w14:paraId="CD000000">
      <w:pPr>
        <w:widowControl w:val="0"/>
        <w:tabs>
          <w:tab w:leader="none" w:pos="0" w:val="left"/>
        </w:tabs>
        <w:spacing w:after="0" w:line="240" w:lineRule="auto"/>
        <w:ind w:right="3"/>
        <w:jc w:val="center"/>
        <w:rPr>
          <w:rFonts w:ascii="Times New Roman" w:hAnsi="Times New Roman"/>
          <w:b w:val="1"/>
          <w:sz w:val="24"/>
        </w:rPr>
      </w:pPr>
    </w:p>
    <w:p w14:paraId="CE000000">
      <w:pPr>
        <w:widowControl w:val="0"/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826"/>
        <w:gridCol w:w="1625"/>
        <w:gridCol w:w="5728"/>
        <w:gridCol w:w="1177"/>
      </w:tblGrid>
      <w:tr>
        <w:tc>
          <w:tcPr>
            <w:tcW w:type="dxa" w:w="826"/>
          </w:tcPr>
          <w:p w14:paraId="CF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Класс </w:t>
            </w:r>
          </w:p>
        </w:tc>
        <w:tc>
          <w:tcPr>
            <w:tcW w:type="dxa" w:w="1625"/>
          </w:tcPr>
          <w:p w14:paraId="D0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Основание</w:t>
            </w:r>
          </w:p>
        </w:tc>
        <w:tc>
          <w:tcPr>
            <w:tcW w:type="dxa" w:w="5728"/>
          </w:tcPr>
          <w:p w14:paraId="D1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Внесенные изменения в тематическое планирование</w:t>
            </w:r>
          </w:p>
        </w:tc>
        <w:tc>
          <w:tcPr>
            <w:tcW w:type="dxa" w:w="1177"/>
          </w:tcPr>
          <w:p w14:paraId="D2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Даты </w:t>
            </w:r>
          </w:p>
        </w:tc>
      </w:tr>
    </w:tbl>
    <w:p w14:paraId="D3000000">
      <w:pPr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p w14:paraId="D4000000">
      <w:pPr>
        <w:spacing w:after="0" w:line="240" w:lineRule="auto"/>
        <w:ind/>
        <w:rPr>
          <w:rFonts w:ascii="Times New Roman" w:hAnsi="Times New Roman"/>
          <w:b w:val="1"/>
          <w:sz w:val="26"/>
        </w:rPr>
      </w:pPr>
    </w:p>
    <w:p w14:paraId="D5000000">
      <w:pPr>
        <w:pStyle w:val="Style_4"/>
        <w:spacing w:after="0" w:before="0"/>
        <w:ind/>
        <w:rPr>
          <w:b w:val="1"/>
        </w:rPr>
      </w:pPr>
      <w:r>
        <w:rPr>
          <w:b w:val="1"/>
        </w:rPr>
        <w:br w:type="page"/>
      </w:r>
    </w:p>
    <w:p w14:paraId="D6000000">
      <w:pPr>
        <w:widowControl w:val="0"/>
        <w:spacing w:after="0" w:line="240" w:lineRule="auto"/>
        <w:ind w:firstLine="6" w:left="0"/>
        <w:jc w:val="both"/>
        <w:rPr>
          <w:rFonts w:ascii="Times New Roman" w:hAnsi="Times New Roman"/>
          <w:b w:val="1"/>
          <w:sz w:val="24"/>
        </w:rPr>
      </w:pPr>
    </w:p>
    <w:p w14:paraId="D7000000">
      <w:pPr>
        <w:widowControl w:val="0"/>
        <w:spacing w:after="0" w:line="240" w:lineRule="auto"/>
        <w:ind w:firstLine="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b w:val="1"/>
          <w:sz w:val="24"/>
        </w:rPr>
        <w:t>Лист согласования</w:t>
      </w:r>
    </w:p>
    <w:p w14:paraId="D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tbl>
      <w:tblPr>
        <w:tblStyle w:val="Style_3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D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14:paraId="D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кафедрой </w:t>
            </w:r>
          </w:p>
          <w:p w14:paraId="D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Социогуманитарных наук</w:t>
            </w:r>
          </w:p>
          <w:p w14:paraId="D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_____________/Черникова Е.А.</w:t>
            </w:r>
          </w:p>
          <w:p w14:paraId="D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кафедры</w:t>
            </w:r>
          </w:p>
          <w:p w14:paraId="D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 от 22.08.2022 г.</w:t>
            </w:r>
          </w:p>
          <w:p w14:paraId="D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type="dxa" w:w="4678"/>
          </w:tcPr>
          <w:p w14:paraId="E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14:paraId="E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  <w:p w14:paraId="E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 Колесникова Т.А.</w:t>
            </w:r>
          </w:p>
          <w:p w14:paraId="E3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22.08.2022 г.</w:t>
            </w:r>
          </w:p>
        </w:tc>
      </w:tr>
    </w:tbl>
    <w:p w14:paraId="E4000000">
      <w:pPr>
        <w:pStyle w:val="Style_4"/>
        <w:spacing w:after="0" w:before="0"/>
        <w:ind/>
        <w:rPr>
          <w:b w:val="1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36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5"/>
    <w:link w:val="Style_12_ch"/>
    <w:pPr>
      <w:ind w:firstLine="0" w:left="720"/>
      <w:contextualSpacing w:val="1"/>
    </w:pPr>
  </w:style>
  <w:style w:styleId="Style_12_ch" w:type="character">
    <w:name w:val="List Paragraph"/>
    <w:basedOn w:val="Style_5_ch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stylet3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stylet3"/>
    <w:basedOn w:val="Style_5_ch"/>
    <w:link w:val="Style_4"/>
    <w:rPr>
      <w:rFonts w:ascii="Times New Roman" w:hAnsi="Times New Roman"/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5_ch"/>
    <w:link w:val="Style_22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2023-09-21T03:23:46Z</dcterms:modified>
</cp:coreProperties>
</file>